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B9F18" w14:textId="1A166437" w:rsidR="00EF7F19" w:rsidRPr="00472D5F" w:rsidRDefault="006D1B39" w:rsidP="00EF7F19">
      <w:pPr>
        <w:ind w:right="-720"/>
        <w:jc w:val="center"/>
        <w:rPr>
          <w:rFonts w:ascii="Arial" w:hAnsi="Arial" w:cs="Arial"/>
          <w:sz w:val="24"/>
          <w:szCs w:val="24"/>
        </w:rPr>
      </w:pPr>
      <w:r>
        <w:rPr>
          <w:rFonts w:ascii="Arial" w:hAnsi="Arial" w:cs="Arial"/>
          <w:b/>
          <w:sz w:val="24"/>
          <w:szCs w:val="24"/>
        </w:rPr>
        <w:t>NCDA COMMITTEE REPOR</w:t>
      </w:r>
      <w:r w:rsidR="00472D5F">
        <w:rPr>
          <w:rFonts w:ascii="Arial" w:hAnsi="Arial" w:cs="Arial"/>
          <w:b/>
          <w:sz w:val="24"/>
          <w:szCs w:val="24"/>
        </w:rPr>
        <w:t>T</w:t>
      </w:r>
    </w:p>
    <w:p w14:paraId="61A2A3DA" w14:textId="7E514A3F" w:rsidR="00EF7F19" w:rsidRPr="007C1EB6" w:rsidRDefault="00472D5F" w:rsidP="00EF7F19">
      <w:pPr>
        <w:ind w:right="-720"/>
        <w:jc w:val="center"/>
        <w:rPr>
          <w:rFonts w:ascii="Arial" w:hAnsi="Arial" w:cs="Arial"/>
          <w:b/>
          <w:sz w:val="24"/>
          <w:szCs w:val="24"/>
        </w:rPr>
      </w:pPr>
      <w:r>
        <w:rPr>
          <w:rFonts w:ascii="Arial" w:hAnsi="Arial" w:cs="Arial"/>
          <w:b/>
          <w:sz w:val="24"/>
          <w:szCs w:val="24"/>
        </w:rPr>
        <w:t>TRAINING &amp; EDUCATION COUNCIL (TEC)</w:t>
      </w:r>
    </w:p>
    <w:p w14:paraId="3774D5E3" w14:textId="7A2A678A" w:rsidR="007C1EB6" w:rsidRPr="007C1EB6" w:rsidRDefault="006E518E" w:rsidP="00EF7F19">
      <w:pPr>
        <w:ind w:right="-720"/>
        <w:jc w:val="center"/>
        <w:rPr>
          <w:rFonts w:ascii="Arial" w:hAnsi="Arial" w:cs="Arial"/>
          <w:sz w:val="24"/>
          <w:szCs w:val="24"/>
        </w:rPr>
      </w:pPr>
      <w:r>
        <w:rPr>
          <w:rFonts w:ascii="Arial" w:hAnsi="Arial" w:cs="Arial"/>
          <w:b/>
          <w:sz w:val="24"/>
          <w:szCs w:val="24"/>
        </w:rPr>
        <w:t>September 1</w:t>
      </w:r>
      <w:r w:rsidR="00472D5F">
        <w:rPr>
          <w:rFonts w:ascii="Arial" w:hAnsi="Arial" w:cs="Arial"/>
          <w:b/>
          <w:sz w:val="24"/>
          <w:szCs w:val="24"/>
        </w:rPr>
        <w:t>, 2022</w:t>
      </w:r>
    </w:p>
    <w:p w14:paraId="779F05BA" w14:textId="77777777" w:rsidR="00F34CE1" w:rsidRDefault="00F34CE1" w:rsidP="00EF7F19">
      <w:pPr>
        <w:ind w:right="-720"/>
        <w:rPr>
          <w:rFonts w:ascii="Arial" w:hAnsi="Arial" w:cs="Arial"/>
          <w:b/>
          <w:sz w:val="24"/>
          <w:szCs w:val="24"/>
        </w:rPr>
      </w:pPr>
    </w:p>
    <w:p w14:paraId="2AABAF5A" w14:textId="61548ADF" w:rsidR="007C1EB6" w:rsidRDefault="007C1EB6" w:rsidP="00EF7F19">
      <w:pPr>
        <w:ind w:right="-720"/>
        <w:rPr>
          <w:rFonts w:ascii="Arial" w:hAnsi="Arial" w:cs="Arial"/>
          <w:b/>
          <w:sz w:val="24"/>
          <w:szCs w:val="24"/>
        </w:rPr>
      </w:pPr>
      <w:r w:rsidRPr="007C1EB6">
        <w:rPr>
          <w:rFonts w:ascii="Arial" w:hAnsi="Arial" w:cs="Arial"/>
          <w:b/>
          <w:sz w:val="24"/>
          <w:szCs w:val="24"/>
        </w:rPr>
        <w:t>C</w:t>
      </w:r>
      <w:r w:rsidR="00472D5F">
        <w:rPr>
          <w:rFonts w:ascii="Arial" w:hAnsi="Arial" w:cs="Arial"/>
          <w:b/>
          <w:sz w:val="24"/>
          <w:szCs w:val="24"/>
        </w:rPr>
        <w:t xml:space="preserve">ouncil Chair: </w:t>
      </w:r>
      <w:r w:rsidR="00890311" w:rsidRPr="00890311">
        <w:rPr>
          <w:rFonts w:ascii="Arial" w:hAnsi="Arial" w:cs="Arial"/>
          <w:bCs/>
          <w:sz w:val="24"/>
          <w:szCs w:val="24"/>
        </w:rPr>
        <w:t>Dr.</w:t>
      </w:r>
      <w:r w:rsidR="00890311">
        <w:rPr>
          <w:rFonts w:ascii="Arial" w:hAnsi="Arial" w:cs="Arial"/>
          <w:b/>
          <w:sz w:val="24"/>
          <w:szCs w:val="24"/>
        </w:rPr>
        <w:t xml:space="preserve"> </w:t>
      </w:r>
      <w:r w:rsidR="00472D5F" w:rsidRPr="00472D5F">
        <w:rPr>
          <w:rFonts w:ascii="Arial" w:hAnsi="Arial" w:cs="Arial"/>
          <w:bCs/>
          <w:sz w:val="24"/>
          <w:szCs w:val="24"/>
        </w:rPr>
        <w:t xml:space="preserve">Leann M. Morgan </w:t>
      </w:r>
      <w:hyperlink r:id="rId9" w:history="1">
        <w:r w:rsidR="00472D5F" w:rsidRPr="00472D5F">
          <w:rPr>
            <w:rStyle w:val="Hyperlink"/>
            <w:rFonts w:ascii="Arial" w:hAnsi="Arial" w:cs="Arial"/>
            <w:bCs/>
            <w:sz w:val="24"/>
            <w:szCs w:val="24"/>
          </w:rPr>
          <w:t>leannmorgan99@gmail.com</w:t>
        </w:r>
      </w:hyperlink>
      <w:r w:rsidR="00472D5F" w:rsidRPr="00472D5F">
        <w:rPr>
          <w:rFonts w:ascii="Arial" w:hAnsi="Arial" w:cs="Arial"/>
          <w:bCs/>
          <w:sz w:val="24"/>
          <w:szCs w:val="24"/>
        </w:rPr>
        <w:t xml:space="preserve"> (719) 365-6649</w:t>
      </w:r>
    </w:p>
    <w:p w14:paraId="4F3E74CA" w14:textId="77777777" w:rsidR="00472D5F" w:rsidRPr="007C1EB6" w:rsidRDefault="00472D5F" w:rsidP="00EF7F19">
      <w:pPr>
        <w:ind w:right="-720"/>
        <w:rPr>
          <w:rFonts w:ascii="Arial" w:hAnsi="Arial" w:cs="Arial"/>
          <w:b/>
          <w:sz w:val="24"/>
          <w:szCs w:val="24"/>
        </w:rPr>
      </w:pPr>
    </w:p>
    <w:p w14:paraId="1772D010" w14:textId="78ABA324" w:rsidR="007C1EB6" w:rsidRDefault="00472D5F" w:rsidP="00EF7F19">
      <w:pPr>
        <w:ind w:right="-720"/>
        <w:rPr>
          <w:rFonts w:ascii="Arial" w:hAnsi="Arial" w:cs="Arial"/>
          <w:bCs/>
          <w:sz w:val="24"/>
          <w:szCs w:val="24"/>
        </w:rPr>
      </w:pPr>
      <w:r>
        <w:rPr>
          <w:rFonts w:ascii="Arial" w:hAnsi="Arial" w:cs="Arial"/>
          <w:b/>
          <w:sz w:val="24"/>
          <w:szCs w:val="24"/>
        </w:rPr>
        <w:t xml:space="preserve">Council Members: </w:t>
      </w:r>
      <w:r w:rsidRPr="00472D5F">
        <w:rPr>
          <w:rFonts w:ascii="Arial" w:hAnsi="Arial" w:cs="Arial"/>
          <w:bCs/>
          <w:sz w:val="24"/>
          <w:szCs w:val="24"/>
        </w:rPr>
        <w:t>Jim Peacock, Mark Danaher, Keri Aaver, Pam Ehlers, Craig Ratzlaff, Dirk Matthews, Kelly Pierce, Melanie Diffey</w:t>
      </w:r>
      <w:r w:rsidR="00706E1B">
        <w:rPr>
          <w:rFonts w:ascii="Arial" w:hAnsi="Arial" w:cs="Arial"/>
          <w:bCs/>
          <w:sz w:val="24"/>
          <w:szCs w:val="24"/>
        </w:rPr>
        <w:t>, and Mary Ann Powell.</w:t>
      </w:r>
    </w:p>
    <w:p w14:paraId="328D857A" w14:textId="7A465F4D" w:rsidR="002527CF" w:rsidRDefault="002527CF" w:rsidP="00EF7F19">
      <w:pPr>
        <w:ind w:right="-720"/>
        <w:rPr>
          <w:rFonts w:ascii="Arial" w:hAnsi="Arial" w:cs="Arial"/>
          <w:bCs/>
          <w:sz w:val="24"/>
          <w:szCs w:val="24"/>
        </w:rPr>
      </w:pPr>
    </w:p>
    <w:p w14:paraId="78C2FFD6" w14:textId="4825A191" w:rsidR="002527CF" w:rsidRPr="007C1EB6" w:rsidRDefault="002527CF" w:rsidP="00EF7F19">
      <w:pPr>
        <w:ind w:right="-720"/>
        <w:rPr>
          <w:rFonts w:ascii="Arial" w:hAnsi="Arial" w:cs="Arial"/>
          <w:b/>
          <w:sz w:val="24"/>
          <w:szCs w:val="24"/>
        </w:rPr>
      </w:pPr>
      <w:r w:rsidRPr="002527CF">
        <w:rPr>
          <w:rFonts w:ascii="Arial" w:hAnsi="Arial" w:cs="Arial"/>
          <w:b/>
          <w:sz w:val="24"/>
          <w:szCs w:val="24"/>
        </w:rPr>
        <w:t>Board Liaison:</w:t>
      </w:r>
      <w:r>
        <w:rPr>
          <w:rFonts w:ascii="Arial" w:hAnsi="Arial" w:cs="Arial"/>
          <w:bCs/>
          <w:sz w:val="24"/>
          <w:szCs w:val="24"/>
        </w:rPr>
        <w:t xml:space="preserve"> Celeste Hall</w:t>
      </w:r>
    </w:p>
    <w:p w14:paraId="186F4E57" w14:textId="77777777" w:rsidR="00EF7F19" w:rsidRPr="007C1EB6" w:rsidRDefault="00EF7F19" w:rsidP="00EF7F19">
      <w:pPr>
        <w:ind w:right="-720"/>
        <w:rPr>
          <w:rFonts w:ascii="Arial" w:hAnsi="Arial" w:cs="Arial"/>
          <w:b/>
          <w:sz w:val="24"/>
          <w:szCs w:val="24"/>
        </w:rPr>
      </w:pPr>
    </w:p>
    <w:p w14:paraId="528BE8A5" w14:textId="2BD91E66" w:rsidR="00EF7F19" w:rsidRPr="007C1EB6" w:rsidRDefault="00EF7F19" w:rsidP="00EF7F19">
      <w:pPr>
        <w:ind w:right="-720"/>
        <w:rPr>
          <w:rFonts w:ascii="Arial" w:hAnsi="Arial" w:cs="Arial"/>
          <w:sz w:val="24"/>
          <w:szCs w:val="24"/>
        </w:rPr>
      </w:pPr>
      <w:r w:rsidRPr="007C1EB6">
        <w:rPr>
          <w:rFonts w:ascii="Arial" w:hAnsi="Arial" w:cs="Arial"/>
          <w:b/>
          <w:sz w:val="24"/>
          <w:szCs w:val="24"/>
        </w:rPr>
        <w:t>Committee Activities to Date</w:t>
      </w:r>
      <w:r w:rsidR="00472D5F">
        <w:rPr>
          <w:rFonts w:ascii="Arial" w:hAnsi="Arial" w:cs="Arial"/>
          <w:b/>
          <w:sz w:val="24"/>
          <w:szCs w:val="24"/>
        </w:rPr>
        <w:t>:</w:t>
      </w:r>
      <w:r w:rsidRPr="007C1EB6">
        <w:rPr>
          <w:rFonts w:ascii="Arial" w:hAnsi="Arial" w:cs="Arial"/>
          <w:b/>
          <w:sz w:val="24"/>
          <w:szCs w:val="24"/>
        </w:rPr>
        <w:t xml:space="preserve">  </w:t>
      </w:r>
    </w:p>
    <w:p w14:paraId="243CFDE4" w14:textId="4E72BF1B" w:rsidR="00472D5F" w:rsidRPr="006E0E0B" w:rsidRDefault="00472D5F" w:rsidP="00472D5F">
      <w:pPr>
        <w:numPr>
          <w:ilvl w:val="0"/>
          <w:numId w:val="3"/>
        </w:numPr>
        <w:ind w:hanging="630"/>
        <w:rPr>
          <w:rFonts w:ascii="Arial" w:hAnsi="Arial" w:cs="Arial"/>
          <w:sz w:val="24"/>
          <w:szCs w:val="24"/>
        </w:rPr>
      </w:pPr>
      <w:r w:rsidRPr="00472D5F">
        <w:rPr>
          <w:rFonts w:ascii="Arial" w:hAnsi="Arial" w:cs="Arial"/>
          <w:b/>
          <w:bCs/>
          <w:sz w:val="24"/>
          <w:szCs w:val="24"/>
        </w:rPr>
        <w:t>FCD Instructor Manual Ch. 6 Update</w:t>
      </w:r>
      <w:r>
        <w:rPr>
          <w:rFonts w:ascii="Arial" w:hAnsi="Arial" w:cs="Arial"/>
          <w:sz w:val="24"/>
          <w:szCs w:val="24"/>
        </w:rPr>
        <w:t xml:space="preserve">- Dr. Cobretti Williams </w:t>
      </w:r>
      <w:r w:rsidR="009904E1">
        <w:rPr>
          <w:rFonts w:ascii="Arial" w:hAnsi="Arial" w:cs="Arial"/>
          <w:sz w:val="24"/>
          <w:szCs w:val="24"/>
        </w:rPr>
        <w:t xml:space="preserve">completed Ch 6. revisions and </w:t>
      </w:r>
      <w:r w:rsidR="00724799">
        <w:rPr>
          <w:rFonts w:ascii="Arial" w:hAnsi="Arial" w:cs="Arial"/>
          <w:sz w:val="24"/>
          <w:szCs w:val="24"/>
        </w:rPr>
        <w:t xml:space="preserve">final </w:t>
      </w:r>
      <w:r w:rsidR="009904E1">
        <w:rPr>
          <w:rFonts w:ascii="Arial" w:hAnsi="Arial" w:cs="Arial"/>
          <w:sz w:val="24"/>
          <w:szCs w:val="24"/>
        </w:rPr>
        <w:t xml:space="preserve">copy </w:t>
      </w:r>
      <w:r w:rsidR="00310EC0">
        <w:rPr>
          <w:rFonts w:ascii="Arial" w:hAnsi="Arial" w:cs="Arial"/>
          <w:sz w:val="24"/>
          <w:szCs w:val="24"/>
        </w:rPr>
        <w:t>w</w:t>
      </w:r>
      <w:r w:rsidR="00724799">
        <w:rPr>
          <w:rFonts w:ascii="Arial" w:hAnsi="Arial" w:cs="Arial"/>
          <w:sz w:val="24"/>
          <w:szCs w:val="24"/>
        </w:rPr>
        <w:t xml:space="preserve">as </w:t>
      </w:r>
      <w:r w:rsidR="009904E1">
        <w:rPr>
          <w:rFonts w:ascii="Arial" w:hAnsi="Arial" w:cs="Arial"/>
          <w:sz w:val="24"/>
          <w:szCs w:val="24"/>
        </w:rPr>
        <w:t xml:space="preserve">sent to press and made available to instructors. </w:t>
      </w:r>
    </w:p>
    <w:p w14:paraId="52E4CF52" w14:textId="25BB3BC2" w:rsidR="00472D5F" w:rsidRPr="006E0E0B" w:rsidRDefault="00472D5F" w:rsidP="00472D5F">
      <w:pPr>
        <w:numPr>
          <w:ilvl w:val="0"/>
          <w:numId w:val="3"/>
        </w:numPr>
        <w:ind w:hanging="630"/>
        <w:rPr>
          <w:rFonts w:ascii="Arial" w:hAnsi="Arial" w:cs="Arial"/>
          <w:sz w:val="24"/>
          <w:szCs w:val="24"/>
        </w:rPr>
      </w:pPr>
      <w:r w:rsidRPr="00472D5F">
        <w:rPr>
          <w:rFonts w:ascii="Arial" w:hAnsi="Arial" w:cs="Arial"/>
          <w:b/>
          <w:bCs/>
          <w:sz w:val="24"/>
          <w:szCs w:val="24"/>
        </w:rPr>
        <w:t>Certified School Career Development Advisor (CSCDA)</w:t>
      </w:r>
      <w:r>
        <w:rPr>
          <w:rFonts w:ascii="Arial" w:hAnsi="Arial" w:cs="Arial"/>
          <w:sz w:val="24"/>
          <w:szCs w:val="24"/>
        </w:rPr>
        <w:t xml:space="preserve">- Mark Danaher </w:t>
      </w:r>
      <w:r w:rsidR="00424673">
        <w:rPr>
          <w:rFonts w:ascii="Arial" w:hAnsi="Arial" w:cs="Arial"/>
          <w:sz w:val="24"/>
          <w:szCs w:val="24"/>
        </w:rPr>
        <w:t>made significant updates to the process of separating the CS</w:t>
      </w:r>
      <w:r w:rsidR="005E6952">
        <w:rPr>
          <w:rFonts w:ascii="Arial" w:hAnsi="Arial" w:cs="Arial"/>
          <w:sz w:val="24"/>
          <w:szCs w:val="24"/>
        </w:rPr>
        <w:t xml:space="preserve">CDA training from FCD to avoid overlap of materials. The TEC approved his request </w:t>
      </w:r>
      <w:r w:rsidR="006B4806">
        <w:rPr>
          <w:rFonts w:ascii="Arial" w:hAnsi="Arial" w:cs="Arial"/>
          <w:sz w:val="24"/>
          <w:szCs w:val="24"/>
        </w:rPr>
        <w:t>at the meeting in June to create separate, relevant training materials for the CSCDA that removes overlapping curri</w:t>
      </w:r>
      <w:r w:rsidR="00B975CC">
        <w:rPr>
          <w:rFonts w:ascii="Arial" w:hAnsi="Arial" w:cs="Arial"/>
          <w:sz w:val="24"/>
          <w:szCs w:val="24"/>
        </w:rPr>
        <w:t xml:space="preserve">culum. </w:t>
      </w:r>
      <w:r>
        <w:rPr>
          <w:rFonts w:ascii="Arial" w:hAnsi="Arial" w:cs="Arial"/>
          <w:sz w:val="24"/>
          <w:szCs w:val="24"/>
        </w:rPr>
        <w:t xml:space="preserve"> </w:t>
      </w:r>
    </w:p>
    <w:p w14:paraId="2339E16B" w14:textId="6720CA98" w:rsidR="00472D5F" w:rsidRDefault="00472D5F" w:rsidP="00472D5F">
      <w:pPr>
        <w:numPr>
          <w:ilvl w:val="0"/>
          <w:numId w:val="3"/>
        </w:numPr>
        <w:ind w:hanging="630"/>
        <w:rPr>
          <w:rFonts w:ascii="Arial" w:hAnsi="Arial" w:cs="Arial"/>
          <w:sz w:val="24"/>
          <w:szCs w:val="24"/>
        </w:rPr>
      </w:pPr>
      <w:r w:rsidRPr="00472D5F">
        <w:rPr>
          <w:rFonts w:ascii="Arial" w:hAnsi="Arial" w:cs="Arial"/>
          <w:b/>
          <w:bCs/>
          <w:sz w:val="24"/>
          <w:szCs w:val="24"/>
        </w:rPr>
        <w:t>Our LinkedIn group for FCD-Instructors</w:t>
      </w:r>
      <w:r>
        <w:rPr>
          <w:rFonts w:ascii="Arial" w:hAnsi="Arial" w:cs="Arial"/>
          <w:sz w:val="24"/>
          <w:szCs w:val="24"/>
        </w:rPr>
        <w:t xml:space="preserve"> is up and running with 1</w:t>
      </w:r>
      <w:r w:rsidR="003E3F28">
        <w:rPr>
          <w:rFonts w:ascii="Arial" w:hAnsi="Arial" w:cs="Arial"/>
          <w:sz w:val="24"/>
          <w:szCs w:val="24"/>
        </w:rPr>
        <w:t>29</w:t>
      </w:r>
      <w:r>
        <w:rPr>
          <w:rFonts w:ascii="Arial" w:hAnsi="Arial" w:cs="Arial"/>
          <w:sz w:val="24"/>
          <w:szCs w:val="24"/>
        </w:rPr>
        <w:t xml:space="preserve"> members </w:t>
      </w:r>
      <w:hyperlink r:id="rId10" w:history="1">
        <w:r w:rsidRPr="001559A6">
          <w:rPr>
            <w:rStyle w:val="Hyperlink"/>
            <w:rFonts w:ascii="Arial" w:hAnsi="Arial" w:cs="Arial"/>
            <w:sz w:val="24"/>
            <w:szCs w:val="24"/>
          </w:rPr>
          <w:t>https://www.linkedin.com/groups/12557242/</w:t>
        </w:r>
      </w:hyperlink>
      <w:r>
        <w:rPr>
          <w:rFonts w:ascii="Arial" w:hAnsi="Arial" w:cs="Arial"/>
          <w:sz w:val="24"/>
          <w:szCs w:val="24"/>
        </w:rPr>
        <w:t xml:space="preserve"> </w:t>
      </w:r>
      <w:r w:rsidR="00F948A0">
        <w:rPr>
          <w:rFonts w:ascii="Arial" w:hAnsi="Arial" w:cs="Arial"/>
          <w:sz w:val="24"/>
          <w:szCs w:val="24"/>
        </w:rPr>
        <w:t>Still n</w:t>
      </w:r>
      <w:r>
        <w:rPr>
          <w:rFonts w:ascii="Arial" w:hAnsi="Arial" w:cs="Arial"/>
          <w:sz w:val="24"/>
          <w:szCs w:val="24"/>
        </w:rPr>
        <w:t xml:space="preserve">ot experiencing robust engagement </w:t>
      </w:r>
      <w:r w:rsidR="00F948A0">
        <w:rPr>
          <w:rFonts w:ascii="Arial" w:hAnsi="Arial" w:cs="Arial"/>
          <w:sz w:val="24"/>
          <w:szCs w:val="24"/>
        </w:rPr>
        <w:t>(added approximately 20 members sin</w:t>
      </w:r>
      <w:r w:rsidR="00655D99">
        <w:rPr>
          <w:rFonts w:ascii="Arial" w:hAnsi="Arial" w:cs="Arial"/>
          <w:sz w:val="24"/>
          <w:szCs w:val="24"/>
        </w:rPr>
        <w:t>ce last spring</w:t>
      </w:r>
      <w:r>
        <w:rPr>
          <w:rFonts w:ascii="Arial" w:hAnsi="Arial" w:cs="Arial"/>
          <w:sz w:val="24"/>
          <w:szCs w:val="24"/>
        </w:rPr>
        <w:t>. Will reevaluate in fall</w:t>
      </w:r>
      <w:r w:rsidR="005E3CF6">
        <w:rPr>
          <w:rFonts w:ascii="Arial" w:hAnsi="Arial" w:cs="Arial"/>
          <w:sz w:val="24"/>
          <w:szCs w:val="24"/>
        </w:rPr>
        <w:t>/winter</w:t>
      </w:r>
      <w:r>
        <w:rPr>
          <w:rFonts w:ascii="Arial" w:hAnsi="Arial" w:cs="Arial"/>
          <w:sz w:val="24"/>
          <w:szCs w:val="24"/>
        </w:rPr>
        <w:t xml:space="preserve"> 2022. </w:t>
      </w:r>
    </w:p>
    <w:p w14:paraId="65913A95" w14:textId="30AA9B6E" w:rsidR="009236F7" w:rsidRDefault="009236F7" w:rsidP="009236F7">
      <w:pPr>
        <w:pStyle w:val="ListParagraph"/>
        <w:numPr>
          <w:ilvl w:val="0"/>
          <w:numId w:val="3"/>
        </w:numPr>
        <w:rPr>
          <w:rFonts w:ascii="Arial" w:hAnsi="Arial" w:cs="Arial"/>
          <w:b/>
          <w:bCs/>
          <w:sz w:val="24"/>
          <w:szCs w:val="24"/>
        </w:rPr>
      </w:pPr>
      <w:r w:rsidRPr="009236F7">
        <w:rPr>
          <w:rFonts w:ascii="Arial" w:hAnsi="Arial" w:cs="Arial"/>
          <w:b/>
          <w:bCs/>
          <w:sz w:val="24"/>
          <w:szCs w:val="24"/>
        </w:rPr>
        <w:t xml:space="preserve">Supervision </w:t>
      </w:r>
      <w:r>
        <w:rPr>
          <w:rFonts w:ascii="Arial" w:hAnsi="Arial" w:cs="Arial"/>
          <w:b/>
          <w:bCs/>
          <w:sz w:val="24"/>
          <w:szCs w:val="24"/>
        </w:rPr>
        <w:t xml:space="preserve">Credential </w:t>
      </w:r>
      <w:r w:rsidRPr="009236F7">
        <w:rPr>
          <w:rFonts w:ascii="Arial" w:hAnsi="Arial" w:cs="Arial"/>
          <w:b/>
          <w:bCs/>
          <w:sz w:val="24"/>
          <w:szCs w:val="24"/>
        </w:rPr>
        <w:t xml:space="preserve">Update- </w:t>
      </w:r>
      <w:r w:rsidRPr="009236F7">
        <w:rPr>
          <w:rFonts w:ascii="Arial" w:hAnsi="Arial" w:cs="Arial"/>
          <w:sz w:val="24"/>
          <w:szCs w:val="24"/>
        </w:rPr>
        <w:t xml:space="preserve">Environmental scan is still going on. TEC/CC workgroup will </w:t>
      </w:r>
      <w:r w:rsidR="00655D99">
        <w:rPr>
          <w:rFonts w:ascii="Arial" w:hAnsi="Arial" w:cs="Arial"/>
          <w:sz w:val="24"/>
          <w:szCs w:val="24"/>
        </w:rPr>
        <w:t xml:space="preserve">continue to </w:t>
      </w:r>
      <w:r w:rsidRPr="009236F7">
        <w:rPr>
          <w:rFonts w:ascii="Arial" w:hAnsi="Arial" w:cs="Arial"/>
          <w:sz w:val="24"/>
          <w:szCs w:val="24"/>
        </w:rPr>
        <w:t xml:space="preserve">connect and discuss </w:t>
      </w:r>
      <w:r w:rsidR="00655D99">
        <w:rPr>
          <w:rFonts w:ascii="Arial" w:hAnsi="Arial" w:cs="Arial"/>
          <w:sz w:val="24"/>
          <w:szCs w:val="24"/>
        </w:rPr>
        <w:t>process/</w:t>
      </w:r>
      <w:r w:rsidRPr="009236F7">
        <w:rPr>
          <w:rFonts w:ascii="Arial" w:hAnsi="Arial" w:cs="Arial"/>
          <w:sz w:val="24"/>
          <w:szCs w:val="24"/>
        </w:rPr>
        <w:t>results. Best plan at this point is to focus efforts of new/revised credential is CCC Supervisors and CCSP Supervisors from those constituency groups. Official proposed title is forthcoming.</w:t>
      </w:r>
      <w:r w:rsidRPr="009236F7">
        <w:rPr>
          <w:rFonts w:ascii="Arial" w:hAnsi="Arial" w:cs="Arial"/>
          <w:b/>
          <w:bCs/>
          <w:sz w:val="24"/>
          <w:szCs w:val="24"/>
        </w:rPr>
        <w:t xml:space="preserve">  </w:t>
      </w:r>
    </w:p>
    <w:p w14:paraId="2B2AA78D" w14:textId="028F575C" w:rsidR="00DD3F32" w:rsidRPr="00BE2AFA" w:rsidRDefault="00DD3F32" w:rsidP="009236F7">
      <w:pPr>
        <w:pStyle w:val="ListParagraph"/>
        <w:numPr>
          <w:ilvl w:val="0"/>
          <w:numId w:val="3"/>
        </w:numPr>
        <w:rPr>
          <w:rFonts w:ascii="Arial" w:hAnsi="Arial" w:cs="Arial"/>
          <w:b/>
          <w:bCs/>
          <w:sz w:val="24"/>
          <w:szCs w:val="24"/>
        </w:rPr>
      </w:pPr>
      <w:r w:rsidRPr="00DD3F32">
        <w:rPr>
          <w:rFonts w:ascii="Arial" w:hAnsi="Arial" w:cs="Arial"/>
          <w:b/>
          <w:bCs/>
          <w:sz w:val="24"/>
          <w:szCs w:val="24"/>
        </w:rPr>
        <w:t>FCD Instructor Webinar Updates</w:t>
      </w:r>
      <w:r>
        <w:rPr>
          <w:rFonts w:ascii="Arial" w:hAnsi="Arial" w:cs="Arial"/>
          <w:b/>
          <w:bCs/>
          <w:sz w:val="24"/>
          <w:szCs w:val="24"/>
        </w:rPr>
        <w:t xml:space="preserve">- </w:t>
      </w:r>
      <w:r w:rsidRPr="00DD3F32">
        <w:rPr>
          <w:rFonts w:ascii="Arial" w:hAnsi="Arial" w:cs="Arial"/>
          <w:sz w:val="24"/>
          <w:szCs w:val="24"/>
        </w:rPr>
        <w:t xml:space="preserve">Mark reported that he and Jim have 40-50 FCDIs attend each of the 3 annual webinars (usually have 2 FCDIs share out their resources). Webinars offered in October, February, April of each year. Will continue this process. Jim </w:t>
      </w:r>
      <w:r w:rsidR="003F2B59">
        <w:rPr>
          <w:rFonts w:ascii="Arial" w:hAnsi="Arial" w:cs="Arial"/>
          <w:sz w:val="24"/>
          <w:szCs w:val="24"/>
        </w:rPr>
        <w:t>is</w:t>
      </w:r>
      <w:r w:rsidRPr="00DD3F32">
        <w:rPr>
          <w:rFonts w:ascii="Arial" w:hAnsi="Arial" w:cs="Arial"/>
          <w:sz w:val="24"/>
          <w:szCs w:val="24"/>
        </w:rPr>
        <w:t xml:space="preserve"> rolling off this year</w:t>
      </w:r>
      <w:r w:rsidR="003F2B59">
        <w:rPr>
          <w:rFonts w:ascii="Arial" w:hAnsi="Arial" w:cs="Arial"/>
          <w:sz w:val="24"/>
          <w:szCs w:val="24"/>
        </w:rPr>
        <w:t xml:space="preserve"> to</w:t>
      </w:r>
      <w:r w:rsidR="008A7A59">
        <w:rPr>
          <w:rFonts w:ascii="Arial" w:hAnsi="Arial" w:cs="Arial"/>
          <w:sz w:val="24"/>
          <w:szCs w:val="24"/>
        </w:rPr>
        <w:t xml:space="preserve"> his new board position</w:t>
      </w:r>
      <w:r w:rsidRPr="00DD3F32">
        <w:rPr>
          <w:rFonts w:ascii="Arial" w:hAnsi="Arial" w:cs="Arial"/>
          <w:sz w:val="24"/>
          <w:szCs w:val="24"/>
        </w:rPr>
        <w:t>. Another TEC member (TBD) will take his place and join Mark in future webinars.</w:t>
      </w:r>
    </w:p>
    <w:p w14:paraId="1C5DEABA" w14:textId="2D0D5A9F" w:rsidR="00A13F9A" w:rsidRPr="00A13F9A" w:rsidRDefault="00977463" w:rsidP="00A13F9A">
      <w:pPr>
        <w:pStyle w:val="ListParagraph"/>
        <w:numPr>
          <w:ilvl w:val="0"/>
          <w:numId w:val="3"/>
        </w:numPr>
        <w:rPr>
          <w:rFonts w:ascii="Arial" w:hAnsi="Arial" w:cs="Arial"/>
          <w:b/>
          <w:bCs/>
          <w:sz w:val="24"/>
          <w:szCs w:val="24"/>
        </w:rPr>
      </w:pPr>
      <w:r w:rsidRPr="00977463">
        <w:rPr>
          <w:rFonts w:ascii="Arial" w:hAnsi="Arial" w:cs="Arial"/>
          <w:b/>
          <w:bCs/>
          <w:sz w:val="24"/>
          <w:szCs w:val="24"/>
        </w:rPr>
        <w:t xml:space="preserve">Update regarding FCD bundle pricing – </w:t>
      </w:r>
      <w:r w:rsidRPr="00977463">
        <w:rPr>
          <w:rFonts w:ascii="Arial" w:hAnsi="Arial" w:cs="Arial"/>
          <w:sz w:val="24"/>
          <w:szCs w:val="24"/>
        </w:rPr>
        <w:t>FCD Student Manual and CCSP Credential. We support</w:t>
      </w:r>
      <w:r w:rsidR="00740FF8">
        <w:rPr>
          <w:rFonts w:ascii="Arial" w:hAnsi="Arial" w:cs="Arial"/>
          <w:sz w:val="24"/>
          <w:szCs w:val="24"/>
        </w:rPr>
        <w:t>ed</w:t>
      </w:r>
      <w:r w:rsidRPr="00977463">
        <w:rPr>
          <w:rFonts w:ascii="Arial" w:hAnsi="Arial" w:cs="Arial"/>
          <w:sz w:val="24"/>
          <w:szCs w:val="24"/>
        </w:rPr>
        <w:t xml:space="preserve"> bundling as long as wording does NOT include “credential” in title to avoid organizational rejections based on “personal gains” from paying for credential versus just training.</w:t>
      </w:r>
    </w:p>
    <w:p w14:paraId="1052D48A" w14:textId="77777777" w:rsidR="007C1EB6" w:rsidRPr="007C1EB6" w:rsidRDefault="007C1EB6" w:rsidP="00EF7F19">
      <w:pPr>
        <w:ind w:right="-720"/>
        <w:rPr>
          <w:rFonts w:ascii="Arial" w:hAnsi="Arial" w:cs="Arial"/>
          <w:sz w:val="24"/>
          <w:szCs w:val="24"/>
        </w:rPr>
      </w:pPr>
    </w:p>
    <w:p w14:paraId="54B06C34" w14:textId="7D029A1F" w:rsidR="00EF7F19" w:rsidRDefault="00F40C8E" w:rsidP="00EF7F19">
      <w:pPr>
        <w:ind w:right="-720"/>
        <w:rPr>
          <w:rFonts w:ascii="Arial" w:hAnsi="Arial" w:cs="Arial"/>
          <w:b/>
          <w:sz w:val="24"/>
          <w:szCs w:val="24"/>
        </w:rPr>
      </w:pPr>
      <w:r>
        <w:rPr>
          <w:rFonts w:ascii="Arial" w:hAnsi="Arial" w:cs="Arial"/>
          <w:b/>
          <w:sz w:val="24"/>
          <w:szCs w:val="24"/>
        </w:rPr>
        <w:t>Work Completed</w:t>
      </w:r>
      <w:r w:rsidR="00EF7F19" w:rsidRPr="007C1EB6">
        <w:rPr>
          <w:rFonts w:ascii="Arial" w:hAnsi="Arial" w:cs="Arial"/>
          <w:b/>
          <w:sz w:val="24"/>
          <w:szCs w:val="24"/>
        </w:rPr>
        <w:t xml:space="preserve"> through </w:t>
      </w:r>
      <w:r w:rsidR="00254D40">
        <w:rPr>
          <w:rFonts w:ascii="Arial" w:hAnsi="Arial" w:cs="Arial"/>
          <w:b/>
          <w:sz w:val="24"/>
          <w:szCs w:val="24"/>
        </w:rPr>
        <w:t xml:space="preserve">September </w:t>
      </w:r>
      <w:r w:rsidR="00915985">
        <w:rPr>
          <w:rFonts w:ascii="Arial" w:hAnsi="Arial" w:cs="Arial"/>
          <w:b/>
          <w:sz w:val="24"/>
          <w:szCs w:val="24"/>
        </w:rPr>
        <w:t>1, 2022</w:t>
      </w:r>
      <w:r w:rsidR="00734862">
        <w:rPr>
          <w:rFonts w:ascii="Arial" w:hAnsi="Arial" w:cs="Arial"/>
          <w:b/>
          <w:sz w:val="24"/>
          <w:szCs w:val="24"/>
        </w:rPr>
        <w:t>.</w:t>
      </w:r>
    </w:p>
    <w:p w14:paraId="5D35A6B3" w14:textId="77777777" w:rsidR="0017671F" w:rsidRDefault="0017671F" w:rsidP="00EF7F19">
      <w:pPr>
        <w:ind w:right="-720"/>
        <w:rPr>
          <w:rFonts w:ascii="Arial" w:hAnsi="Arial" w:cs="Arial"/>
          <w:b/>
          <w:sz w:val="24"/>
          <w:szCs w:val="24"/>
        </w:rPr>
      </w:pPr>
    </w:p>
    <w:p w14:paraId="255649E8" w14:textId="77777777" w:rsidR="0017671F" w:rsidRPr="00472D5F" w:rsidRDefault="0017671F" w:rsidP="0017671F">
      <w:pPr>
        <w:numPr>
          <w:ilvl w:val="0"/>
          <w:numId w:val="3"/>
        </w:numPr>
        <w:rPr>
          <w:rFonts w:ascii="Arial" w:hAnsi="Arial" w:cs="Arial"/>
          <w:sz w:val="24"/>
          <w:szCs w:val="24"/>
        </w:rPr>
      </w:pPr>
      <w:r w:rsidRPr="00472D5F">
        <w:rPr>
          <w:rFonts w:ascii="Arial" w:hAnsi="Arial" w:cs="Arial"/>
          <w:b/>
          <w:bCs/>
          <w:sz w:val="24"/>
          <w:szCs w:val="24"/>
        </w:rPr>
        <w:t>TEC particip</w:t>
      </w:r>
      <w:r>
        <w:rPr>
          <w:rFonts w:ascii="Arial" w:hAnsi="Arial" w:cs="Arial"/>
          <w:b/>
          <w:bCs/>
          <w:sz w:val="24"/>
          <w:szCs w:val="24"/>
        </w:rPr>
        <w:t>ated</w:t>
      </w:r>
      <w:r w:rsidRPr="00472D5F">
        <w:rPr>
          <w:rFonts w:ascii="Arial" w:hAnsi="Arial" w:cs="Arial"/>
          <w:b/>
          <w:bCs/>
          <w:sz w:val="24"/>
          <w:szCs w:val="24"/>
        </w:rPr>
        <w:t xml:space="preserve"> in volunteer activity during conference.</w:t>
      </w:r>
      <w:r>
        <w:rPr>
          <w:rFonts w:ascii="Arial" w:hAnsi="Arial" w:cs="Arial"/>
          <w:sz w:val="24"/>
          <w:szCs w:val="24"/>
        </w:rPr>
        <w:t xml:space="preserve"> TEC chair and members coordinated with Cheryl Love from Working Wardrobe to provide “Mock Interviews” and resume reviews for their clients virtually in conjunction with the conference. Over 10 hours of free services were provided by TEC members. </w:t>
      </w:r>
    </w:p>
    <w:p w14:paraId="6A179259" w14:textId="77777777" w:rsidR="0017671F" w:rsidRPr="007C1EB6" w:rsidRDefault="0017671F" w:rsidP="00EF7F19">
      <w:pPr>
        <w:ind w:right="-720"/>
        <w:rPr>
          <w:rFonts w:ascii="Arial" w:hAnsi="Arial" w:cs="Arial"/>
          <w:sz w:val="24"/>
          <w:szCs w:val="24"/>
        </w:rPr>
      </w:pPr>
    </w:p>
    <w:p w14:paraId="0F33D7F7" w14:textId="77777777" w:rsidR="00EF7F19" w:rsidRPr="007C1EB6" w:rsidRDefault="00EF7F19" w:rsidP="00EF7F19">
      <w:pPr>
        <w:ind w:right="-720"/>
        <w:rPr>
          <w:rFonts w:ascii="Arial" w:hAnsi="Arial" w:cs="Arial"/>
          <w:sz w:val="24"/>
          <w:szCs w:val="24"/>
        </w:rPr>
      </w:pPr>
    </w:p>
    <w:p w14:paraId="4FBEB21E" w14:textId="77777777" w:rsidR="00310EC0" w:rsidRDefault="00310EC0" w:rsidP="00310EC0">
      <w:pPr>
        <w:pStyle w:val="ListParagraph"/>
        <w:numPr>
          <w:ilvl w:val="0"/>
          <w:numId w:val="3"/>
        </w:numPr>
        <w:rPr>
          <w:rFonts w:ascii="Arial" w:eastAsiaTheme="minorHAnsi" w:hAnsi="Arial" w:cs="Arial"/>
          <w:color w:val="201F1E"/>
          <w:sz w:val="24"/>
          <w:szCs w:val="24"/>
          <w:shd w:val="clear" w:color="auto" w:fill="FFFFFF"/>
        </w:rPr>
      </w:pPr>
      <w:r w:rsidRPr="00BF2D72">
        <w:rPr>
          <w:rFonts w:ascii="Arial" w:eastAsiaTheme="minorHAnsi" w:hAnsi="Arial" w:cs="Arial"/>
          <w:b/>
          <w:bCs/>
          <w:color w:val="201F1E"/>
          <w:sz w:val="24"/>
          <w:szCs w:val="24"/>
          <w:shd w:val="clear" w:color="auto" w:fill="FFFFFF"/>
        </w:rPr>
        <w:lastRenderedPageBreak/>
        <w:t>FCDI recertification structure change</w:t>
      </w:r>
      <w:r>
        <w:rPr>
          <w:rFonts w:ascii="Arial" w:eastAsiaTheme="minorHAnsi" w:hAnsi="Arial" w:cs="Arial"/>
          <w:b/>
          <w:bCs/>
          <w:color w:val="201F1E"/>
          <w:sz w:val="24"/>
          <w:szCs w:val="24"/>
          <w:shd w:val="clear" w:color="auto" w:fill="FFFFFF"/>
        </w:rPr>
        <w:t>s proposed by TEC-</w:t>
      </w:r>
    </w:p>
    <w:p w14:paraId="61C41B2A" w14:textId="77777777" w:rsidR="00310EC0" w:rsidRPr="007E1FC0" w:rsidRDefault="00310EC0" w:rsidP="00310EC0">
      <w:pPr>
        <w:pStyle w:val="ListParagraph"/>
        <w:numPr>
          <w:ilvl w:val="1"/>
          <w:numId w:val="3"/>
        </w:numPr>
        <w:rPr>
          <w:rFonts w:ascii="Arial" w:eastAsiaTheme="minorHAnsi" w:hAnsi="Arial" w:cs="Arial"/>
          <w:color w:val="201F1E"/>
          <w:sz w:val="24"/>
          <w:szCs w:val="24"/>
          <w:shd w:val="clear" w:color="auto" w:fill="FFFFFF"/>
        </w:rPr>
      </w:pPr>
      <w:r w:rsidRPr="007E1FC0">
        <w:rPr>
          <w:rFonts w:ascii="Arial" w:eastAsiaTheme="minorHAnsi" w:hAnsi="Arial" w:cs="Arial"/>
          <w:color w:val="201F1E"/>
          <w:sz w:val="24"/>
          <w:szCs w:val="24"/>
          <w:shd w:val="clear" w:color="auto" w:fill="FFFFFF"/>
        </w:rPr>
        <w:t>$150 maintenance fee (assessment included)</w:t>
      </w:r>
    </w:p>
    <w:p w14:paraId="3B52F42C" w14:textId="77777777" w:rsidR="00310EC0" w:rsidRPr="00A13F9A" w:rsidRDefault="00310EC0" w:rsidP="00310EC0">
      <w:pPr>
        <w:numPr>
          <w:ilvl w:val="0"/>
          <w:numId w:val="4"/>
        </w:numPr>
        <w:spacing w:after="160" w:line="259" w:lineRule="auto"/>
        <w:contextualSpacing/>
        <w:rPr>
          <w:rFonts w:ascii="Arial" w:eastAsiaTheme="minorHAnsi" w:hAnsi="Arial" w:cs="Arial"/>
          <w:color w:val="201F1E"/>
          <w:sz w:val="24"/>
          <w:szCs w:val="24"/>
          <w:shd w:val="clear" w:color="auto" w:fill="FFFFFF"/>
        </w:rPr>
      </w:pPr>
      <w:r w:rsidRPr="00A13F9A">
        <w:rPr>
          <w:rFonts w:ascii="Arial" w:eastAsiaTheme="minorHAnsi" w:hAnsi="Arial" w:cs="Arial"/>
          <w:color w:val="201F1E"/>
          <w:sz w:val="24"/>
          <w:szCs w:val="24"/>
          <w:shd w:val="clear" w:color="auto" w:fill="FFFFFF"/>
        </w:rPr>
        <w:t>3-year renewal cycle</w:t>
      </w:r>
    </w:p>
    <w:p w14:paraId="786E149F" w14:textId="77777777" w:rsidR="00310EC0" w:rsidRPr="00A13F9A" w:rsidRDefault="00310EC0" w:rsidP="00310EC0">
      <w:pPr>
        <w:numPr>
          <w:ilvl w:val="0"/>
          <w:numId w:val="4"/>
        </w:numPr>
        <w:spacing w:after="160" w:line="259" w:lineRule="auto"/>
        <w:contextualSpacing/>
        <w:rPr>
          <w:rFonts w:ascii="Arial" w:eastAsiaTheme="minorHAnsi" w:hAnsi="Arial" w:cs="Arial"/>
          <w:color w:val="201F1E"/>
          <w:sz w:val="24"/>
          <w:szCs w:val="24"/>
          <w:shd w:val="clear" w:color="auto" w:fill="FFFFFF"/>
        </w:rPr>
      </w:pPr>
      <w:r w:rsidRPr="00A13F9A">
        <w:rPr>
          <w:rFonts w:ascii="Arial" w:eastAsiaTheme="minorHAnsi" w:hAnsi="Arial" w:cs="Arial"/>
          <w:color w:val="201F1E"/>
          <w:sz w:val="24"/>
          <w:szCs w:val="24"/>
          <w:shd w:val="clear" w:color="auto" w:fill="FFFFFF"/>
        </w:rPr>
        <w:t>45 CEUs required (3-year cycle)</w:t>
      </w:r>
    </w:p>
    <w:p w14:paraId="321A1365" w14:textId="77777777" w:rsidR="00310EC0" w:rsidRPr="00A13F9A" w:rsidRDefault="00310EC0" w:rsidP="00310EC0">
      <w:pPr>
        <w:numPr>
          <w:ilvl w:val="0"/>
          <w:numId w:val="4"/>
        </w:numPr>
        <w:spacing w:after="160" w:line="259" w:lineRule="auto"/>
        <w:contextualSpacing/>
        <w:rPr>
          <w:rFonts w:ascii="Arial" w:eastAsiaTheme="minorHAnsi" w:hAnsi="Arial" w:cs="Arial"/>
          <w:color w:val="201F1E"/>
          <w:sz w:val="24"/>
          <w:szCs w:val="24"/>
          <w:shd w:val="clear" w:color="auto" w:fill="FFFFFF"/>
        </w:rPr>
      </w:pPr>
      <w:r w:rsidRPr="00A13F9A">
        <w:rPr>
          <w:rFonts w:ascii="Arial" w:eastAsiaTheme="minorHAnsi" w:hAnsi="Arial" w:cs="Arial"/>
          <w:color w:val="201F1E"/>
          <w:sz w:val="24"/>
          <w:szCs w:val="24"/>
          <w:shd w:val="clear" w:color="auto" w:fill="FFFFFF"/>
        </w:rPr>
        <w:t xml:space="preserve">Successfully passing of an “assessment” (prior to renewal at 3-year mark) that quizzes them on specific items needed to be a competent FCDI (face-to-face hours requirement), knowledge of fees minimums, knowledge of specific (updated) competencies included in the course, etc. </w:t>
      </w:r>
    </w:p>
    <w:p w14:paraId="2D66D871" w14:textId="77777777" w:rsidR="00310EC0" w:rsidRPr="00A13F9A" w:rsidRDefault="00310EC0" w:rsidP="00310EC0">
      <w:pPr>
        <w:numPr>
          <w:ilvl w:val="0"/>
          <w:numId w:val="4"/>
        </w:numPr>
        <w:spacing w:after="160" w:line="259" w:lineRule="auto"/>
        <w:contextualSpacing/>
        <w:rPr>
          <w:rFonts w:ascii="Arial" w:eastAsiaTheme="minorHAnsi" w:hAnsi="Arial" w:cs="Arial"/>
          <w:color w:val="201F1E"/>
          <w:sz w:val="24"/>
          <w:szCs w:val="24"/>
          <w:shd w:val="clear" w:color="auto" w:fill="FFFFFF"/>
        </w:rPr>
      </w:pPr>
      <w:r w:rsidRPr="00A13F9A">
        <w:rPr>
          <w:rFonts w:ascii="Arial" w:eastAsiaTheme="minorHAnsi" w:hAnsi="Arial" w:cs="Arial"/>
          <w:color w:val="201F1E"/>
          <w:sz w:val="24"/>
          <w:szCs w:val="24"/>
          <w:shd w:val="clear" w:color="auto" w:fill="FFFFFF"/>
        </w:rPr>
        <w:t>Failure of the assessment would result in required re-training before re-assessment (could have expansive test bank that alters test/re-test automatically)</w:t>
      </w:r>
    </w:p>
    <w:p w14:paraId="5D8A3D38" w14:textId="77777777" w:rsidR="00310EC0" w:rsidRPr="00A13F9A" w:rsidRDefault="00310EC0" w:rsidP="00310EC0">
      <w:pPr>
        <w:numPr>
          <w:ilvl w:val="1"/>
          <w:numId w:val="4"/>
        </w:numPr>
        <w:spacing w:after="160" w:line="259" w:lineRule="auto"/>
        <w:contextualSpacing/>
        <w:rPr>
          <w:rFonts w:ascii="Arial" w:eastAsiaTheme="minorHAnsi" w:hAnsi="Arial" w:cs="Arial"/>
          <w:color w:val="201F1E"/>
          <w:sz w:val="24"/>
          <w:szCs w:val="24"/>
          <w:shd w:val="clear" w:color="auto" w:fill="FFFFFF"/>
        </w:rPr>
      </w:pPr>
      <w:r w:rsidRPr="00A13F9A">
        <w:rPr>
          <w:rFonts w:ascii="Arial" w:eastAsiaTheme="minorHAnsi" w:hAnsi="Arial" w:cs="Arial"/>
          <w:color w:val="201F1E"/>
          <w:sz w:val="24"/>
          <w:szCs w:val="24"/>
          <w:shd w:val="clear" w:color="auto" w:fill="FFFFFF"/>
        </w:rPr>
        <w:t>$100 re-assessment fee ($50 to NCDA, $50 to Master Trainers from volunteer pool)</w:t>
      </w:r>
    </w:p>
    <w:p w14:paraId="1B5B62D7" w14:textId="77777777" w:rsidR="00310EC0" w:rsidRPr="00A13F9A" w:rsidRDefault="00310EC0" w:rsidP="00310EC0">
      <w:pPr>
        <w:numPr>
          <w:ilvl w:val="1"/>
          <w:numId w:val="4"/>
        </w:numPr>
        <w:spacing w:after="160" w:line="259" w:lineRule="auto"/>
        <w:contextualSpacing/>
        <w:rPr>
          <w:rFonts w:ascii="Arial" w:eastAsiaTheme="minorHAnsi" w:hAnsi="Arial" w:cs="Arial"/>
          <w:color w:val="201F1E"/>
          <w:sz w:val="24"/>
          <w:szCs w:val="24"/>
          <w:shd w:val="clear" w:color="auto" w:fill="FFFFFF"/>
        </w:rPr>
      </w:pPr>
      <w:r w:rsidRPr="00A13F9A">
        <w:rPr>
          <w:rFonts w:ascii="Arial" w:eastAsiaTheme="minorHAnsi" w:hAnsi="Arial" w:cs="Arial"/>
          <w:color w:val="201F1E"/>
          <w:sz w:val="24"/>
          <w:szCs w:val="24"/>
          <w:shd w:val="clear" w:color="auto" w:fill="FFFFFF"/>
        </w:rPr>
        <w:t xml:space="preserve">Watch tutorials on FCDI chapters/topic areas and be prepared to meet with Master Trainer to ask questions or provide clarification of new knowledge pertaining to FCD instruction. </w:t>
      </w:r>
    </w:p>
    <w:p w14:paraId="1BEB8F40" w14:textId="77777777" w:rsidR="00310EC0" w:rsidRPr="00A13F9A" w:rsidRDefault="00310EC0" w:rsidP="00310EC0">
      <w:pPr>
        <w:numPr>
          <w:ilvl w:val="1"/>
          <w:numId w:val="4"/>
        </w:numPr>
        <w:spacing w:after="160" w:line="259" w:lineRule="auto"/>
        <w:contextualSpacing/>
        <w:rPr>
          <w:rFonts w:ascii="Arial" w:eastAsiaTheme="minorHAnsi" w:hAnsi="Arial" w:cs="Arial"/>
          <w:color w:val="201F1E"/>
          <w:sz w:val="24"/>
          <w:szCs w:val="24"/>
          <w:shd w:val="clear" w:color="auto" w:fill="FFFFFF"/>
        </w:rPr>
      </w:pPr>
      <w:r w:rsidRPr="00A13F9A">
        <w:rPr>
          <w:rFonts w:ascii="Arial" w:eastAsiaTheme="minorHAnsi" w:hAnsi="Arial" w:cs="Arial"/>
          <w:color w:val="201F1E"/>
          <w:sz w:val="24"/>
          <w:szCs w:val="24"/>
          <w:shd w:val="clear" w:color="auto" w:fill="FFFFFF"/>
        </w:rPr>
        <w:t xml:space="preserve">Meet with a FCDI coach (Master Trainer) </w:t>
      </w:r>
      <w:r w:rsidRPr="00A13F9A">
        <w:rPr>
          <w:rFonts w:ascii="Arial" w:eastAsiaTheme="minorHAnsi" w:hAnsi="Arial" w:cs="Arial"/>
          <w:color w:val="201F1E"/>
          <w:sz w:val="24"/>
          <w:szCs w:val="24"/>
          <w:u w:val="single"/>
          <w:shd w:val="clear" w:color="auto" w:fill="FFFFFF"/>
        </w:rPr>
        <w:t>for 1 hour minimum with permission granted by MT to re-test.</w:t>
      </w:r>
      <w:r w:rsidRPr="00A13F9A">
        <w:rPr>
          <w:rFonts w:ascii="Arial" w:eastAsiaTheme="minorHAnsi" w:hAnsi="Arial" w:cs="Arial"/>
          <w:color w:val="201F1E"/>
          <w:sz w:val="24"/>
          <w:szCs w:val="24"/>
          <w:shd w:val="clear" w:color="auto" w:fill="FFFFFF"/>
        </w:rPr>
        <w:t xml:space="preserve"> </w:t>
      </w:r>
    </w:p>
    <w:p w14:paraId="36E3461E" w14:textId="77777777" w:rsidR="00310EC0" w:rsidRPr="00A13F9A" w:rsidRDefault="00310EC0" w:rsidP="00310EC0">
      <w:pPr>
        <w:numPr>
          <w:ilvl w:val="1"/>
          <w:numId w:val="4"/>
        </w:numPr>
        <w:spacing w:after="160" w:line="259" w:lineRule="auto"/>
        <w:contextualSpacing/>
        <w:rPr>
          <w:rFonts w:ascii="Arial" w:eastAsiaTheme="minorHAnsi" w:hAnsi="Arial" w:cs="Arial"/>
          <w:color w:val="201F1E"/>
          <w:sz w:val="24"/>
          <w:szCs w:val="24"/>
          <w:shd w:val="clear" w:color="auto" w:fill="FFFFFF"/>
        </w:rPr>
      </w:pPr>
      <w:r w:rsidRPr="00A13F9A">
        <w:rPr>
          <w:rFonts w:ascii="Arial" w:eastAsiaTheme="minorHAnsi" w:hAnsi="Arial" w:cs="Arial"/>
          <w:color w:val="201F1E"/>
          <w:sz w:val="24"/>
          <w:szCs w:val="24"/>
          <w:shd w:val="clear" w:color="auto" w:fill="FFFFFF"/>
        </w:rPr>
        <w:t xml:space="preserve">Master Trainer sends email to FCDI releasing them to re-test. The email serves as ticket to re-test. </w:t>
      </w:r>
    </w:p>
    <w:p w14:paraId="4805CBC2" w14:textId="77777777" w:rsidR="00310EC0" w:rsidRPr="00A13F9A" w:rsidRDefault="00310EC0" w:rsidP="00310EC0">
      <w:pPr>
        <w:numPr>
          <w:ilvl w:val="2"/>
          <w:numId w:val="4"/>
        </w:numPr>
        <w:spacing w:after="160" w:line="259" w:lineRule="auto"/>
        <w:contextualSpacing/>
        <w:rPr>
          <w:rFonts w:ascii="Arial" w:eastAsiaTheme="minorHAnsi" w:hAnsi="Arial" w:cs="Arial"/>
          <w:color w:val="201F1E"/>
          <w:sz w:val="24"/>
          <w:szCs w:val="24"/>
          <w:shd w:val="clear" w:color="auto" w:fill="FFFFFF"/>
        </w:rPr>
      </w:pPr>
      <w:r w:rsidRPr="00A13F9A">
        <w:rPr>
          <w:rFonts w:ascii="Arial" w:eastAsiaTheme="minorHAnsi" w:hAnsi="Arial" w:cs="Arial"/>
          <w:color w:val="201F1E"/>
          <w:sz w:val="24"/>
          <w:szCs w:val="24"/>
          <w:shd w:val="clear" w:color="auto" w:fill="FFFFFF"/>
        </w:rPr>
        <w:t xml:space="preserve">TEC provides Master Trainers with minimum requirements document to cover with a FCDI re-tester. </w:t>
      </w:r>
    </w:p>
    <w:p w14:paraId="2166A9AB" w14:textId="77777777" w:rsidR="00310EC0" w:rsidRPr="00BF2D72" w:rsidRDefault="00310EC0" w:rsidP="00310EC0">
      <w:pPr>
        <w:numPr>
          <w:ilvl w:val="1"/>
          <w:numId w:val="4"/>
        </w:numPr>
        <w:spacing w:after="160" w:line="259" w:lineRule="auto"/>
        <w:contextualSpacing/>
        <w:rPr>
          <w:rFonts w:ascii="Arial" w:eastAsiaTheme="minorHAnsi" w:hAnsi="Arial" w:cs="Arial"/>
          <w:color w:val="201F1E"/>
          <w:sz w:val="24"/>
          <w:szCs w:val="24"/>
          <w:shd w:val="clear" w:color="auto" w:fill="FFFFFF"/>
        </w:rPr>
      </w:pPr>
      <w:r w:rsidRPr="00A13F9A">
        <w:rPr>
          <w:rFonts w:ascii="Arial" w:eastAsiaTheme="minorHAnsi" w:hAnsi="Arial" w:cs="Arial"/>
          <w:color w:val="201F1E"/>
          <w:sz w:val="24"/>
          <w:szCs w:val="24"/>
          <w:shd w:val="clear" w:color="auto" w:fill="FFFFFF"/>
        </w:rPr>
        <w:t xml:space="preserve">If Master Trainer identifies the FCDI as not appropriate for re-testing, the MT should refer the FCDI to TEC for further review. </w:t>
      </w:r>
    </w:p>
    <w:p w14:paraId="2CCCA1F2" w14:textId="358D7A09" w:rsidR="007C1EB6" w:rsidRDefault="007C1EB6" w:rsidP="007C1EB6">
      <w:pPr>
        <w:ind w:right="-720"/>
        <w:rPr>
          <w:rFonts w:ascii="Arial" w:hAnsi="Arial" w:cs="Arial"/>
          <w:sz w:val="24"/>
          <w:szCs w:val="24"/>
        </w:rPr>
      </w:pPr>
    </w:p>
    <w:p w14:paraId="22EED425" w14:textId="77777777" w:rsidR="008A7A59" w:rsidRDefault="008A7A59" w:rsidP="008A7A59">
      <w:pPr>
        <w:pStyle w:val="ListParagraph"/>
        <w:numPr>
          <w:ilvl w:val="0"/>
          <w:numId w:val="3"/>
        </w:numPr>
        <w:rPr>
          <w:rFonts w:ascii="Arial" w:hAnsi="Arial" w:cs="Arial"/>
          <w:b/>
          <w:bCs/>
          <w:i/>
          <w:iCs/>
          <w:sz w:val="24"/>
          <w:szCs w:val="24"/>
        </w:rPr>
      </w:pPr>
      <w:r w:rsidRPr="00BE2AFA">
        <w:rPr>
          <w:rFonts w:ascii="Arial" w:hAnsi="Arial" w:cs="Arial"/>
          <w:b/>
          <w:bCs/>
          <w:sz w:val="24"/>
          <w:szCs w:val="24"/>
        </w:rPr>
        <w:t xml:space="preserve">FCD and SCDA Budget Request- </w:t>
      </w:r>
      <w:r w:rsidRPr="00BE2AFA">
        <w:rPr>
          <w:rFonts w:ascii="Arial" w:hAnsi="Arial" w:cs="Arial"/>
          <w:sz w:val="24"/>
          <w:szCs w:val="24"/>
        </w:rPr>
        <w:t xml:space="preserve">presented to Board- FCD curriculum update: $25,000 plus cost of layout/design ($8,000), SCDA curriculum development: $15,000 plus cost of layout/design ($6-8,000), </w:t>
      </w:r>
      <w:r w:rsidRPr="004D7C55">
        <w:rPr>
          <w:rFonts w:ascii="Arial" w:hAnsi="Arial" w:cs="Arial"/>
          <w:i/>
          <w:iCs/>
          <w:sz w:val="24"/>
          <w:szCs w:val="24"/>
        </w:rPr>
        <w:t xml:space="preserve">TABLED-Supervision </w:t>
      </w:r>
      <w:r>
        <w:rPr>
          <w:rFonts w:ascii="Arial" w:hAnsi="Arial" w:cs="Arial"/>
          <w:i/>
          <w:iCs/>
          <w:sz w:val="24"/>
          <w:szCs w:val="24"/>
        </w:rPr>
        <w:t xml:space="preserve">training </w:t>
      </w:r>
      <w:r w:rsidRPr="004D7C55">
        <w:rPr>
          <w:rFonts w:ascii="Arial" w:hAnsi="Arial" w:cs="Arial"/>
          <w:i/>
          <w:iCs/>
          <w:sz w:val="24"/>
          <w:szCs w:val="24"/>
        </w:rPr>
        <w:t>curriculum development: $25, 000 plus cost of layout/design ($6-8K). We will ask for this funding during the next fiscal year.</w:t>
      </w:r>
      <w:r w:rsidRPr="004D7C55">
        <w:rPr>
          <w:rFonts w:ascii="Arial" w:hAnsi="Arial" w:cs="Arial"/>
          <w:b/>
          <w:bCs/>
          <w:i/>
          <w:iCs/>
          <w:sz w:val="24"/>
          <w:szCs w:val="24"/>
        </w:rPr>
        <w:t xml:space="preserve"> </w:t>
      </w:r>
    </w:p>
    <w:p w14:paraId="0F8F76CD" w14:textId="77777777" w:rsidR="00310EC0" w:rsidRPr="007C1EB6" w:rsidRDefault="00310EC0" w:rsidP="007C1EB6">
      <w:pPr>
        <w:ind w:right="-720"/>
        <w:rPr>
          <w:rFonts w:ascii="Arial" w:hAnsi="Arial" w:cs="Arial"/>
          <w:sz w:val="24"/>
          <w:szCs w:val="24"/>
        </w:rPr>
      </w:pPr>
    </w:p>
    <w:p w14:paraId="212D99F3" w14:textId="77777777" w:rsidR="006912D1" w:rsidRDefault="006912D1" w:rsidP="006912D1">
      <w:pPr>
        <w:ind w:right="-720"/>
      </w:pPr>
    </w:p>
    <w:p w14:paraId="241CE745" w14:textId="25605E96" w:rsidR="004B5A1F" w:rsidRPr="004B5A1F" w:rsidRDefault="004B5A1F">
      <w:pPr>
        <w:rPr>
          <w:rFonts w:ascii="Arial" w:hAnsi="Arial" w:cs="Arial"/>
          <w:sz w:val="24"/>
          <w:szCs w:val="24"/>
        </w:rPr>
      </w:pPr>
    </w:p>
    <w:sectPr w:rsidR="004B5A1F" w:rsidRPr="004B5A1F" w:rsidSect="00C12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843"/>
    <w:multiLevelType w:val="singleLevel"/>
    <w:tmpl w:val="874CEC8C"/>
    <w:lvl w:ilvl="0">
      <w:start w:val="1"/>
      <w:numFmt w:val="decimal"/>
      <w:lvlText w:val="%1."/>
      <w:lvlJc w:val="left"/>
      <w:pPr>
        <w:tabs>
          <w:tab w:val="num" w:pos="360"/>
        </w:tabs>
        <w:ind w:left="360" w:hanging="360"/>
      </w:pPr>
    </w:lvl>
  </w:abstractNum>
  <w:abstractNum w:abstractNumId="1" w15:restartNumberingAfterBreak="0">
    <w:nsid w:val="234B1D71"/>
    <w:multiLevelType w:val="hybridMultilevel"/>
    <w:tmpl w:val="A85693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04F65EA"/>
    <w:multiLevelType w:val="hybridMultilevel"/>
    <w:tmpl w:val="270658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BDE10EA"/>
    <w:multiLevelType w:val="hybridMultilevel"/>
    <w:tmpl w:val="3384B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D94F37"/>
    <w:multiLevelType w:val="multilevel"/>
    <w:tmpl w:val="D5EC5A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1589747">
    <w:abstractNumId w:val="0"/>
    <w:lvlOverride w:ilvl="0">
      <w:startOverride w:val="1"/>
    </w:lvlOverride>
  </w:num>
  <w:num w:numId="2" w16cid:durableId="586574534">
    <w:abstractNumId w:val="3"/>
  </w:num>
  <w:num w:numId="3" w16cid:durableId="827597804">
    <w:abstractNumId w:val="4"/>
  </w:num>
  <w:num w:numId="4" w16cid:durableId="220603293">
    <w:abstractNumId w:val="1"/>
  </w:num>
  <w:num w:numId="5" w16cid:durableId="20115184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F19"/>
    <w:rsid w:val="0017671F"/>
    <w:rsid w:val="002527CF"/>
    <w:rsid w:val="00254D40"/>
    <w:rsid w:val="002A3B03"/>
    <w:rsid w:val="002C4B8E"/>
    <w:rsid w:val="00310EC0"/>
    <w:rsid w:val="00317F8D"/>
    <w:rsid w:val="003E3F28"/>
    <w:rsid w:val="003F2B59"/>
    <w:rsid w:val="00400090"/>
    <w:rsid w:val="004143B2"/>
    <w:rsid w:val="00424673"/>
    <w:rsid w:val="00430F7D"/>
    <w:rsid w:val="00472D5F"/>
    <w:rsid w:val="00480F9C"/>
    <w:rsid w:val="00484ADA"/>
    <w:rsid w:val="004B5A1F"/>
    <w:rsid w:val="004D7C55"/>
    <w:rsid w:val="00552009"/>
    <w:rsid w:val="00563AA4"/>
    <w:rsid w:val="0059644D"/>
    <w:rsid w:val="005E3CF6"/>
    <w:rsid w:val="005E6952"/>
    <w:rsid w:val="00655D99"/>
    <w:rsid w:val="006912D1"/>
    <w:rsid w:val="006B4806"/>
    <w:rsid w:val="006D1B39"/>
    <w:rsid w:val="006E518E"/>
    <w:rsid w:val="006F6716"/>
    <w:rsid w:val="00706E1B"/>
    <w:rsid w:val="00724799"/>
    <w:rsid w:val="00734862"/>
    <w:rsid w:val="00740FF8"/>
    <w:rsid w:val="00784C5A"/>
    <w:rsid w:val="007C1EB6"/>
    <w:rsid w:val="007E1FC0"/>
    <w:rsid w:val="008036BD"/>
    <w:rsid w:val="0082332D"/>
    <w:rsid w:val="00882F53"/>
    <w:rsid w:val="00890311"/>
    <w:rsid w:val="008A7A59"/>
    <w:rsid w:val="00915985"/>
    <w:rsid w:val="009236F7"/>
    <w:rsid w:val="00926FF8"/>
    <w:rsid w:val="009515E9"/>
    <w:rsid w:val="00977463"/>
    <w:rsid w:val="0098007F"/>
    <w:rsid w:val="009904E1"/>
    <w:rsid w:val="00A13F9A"/>
    <w:rsid w:val="00B81E42"/>
    <w:rsid w:val="00B975CC"/>
    <w:rsid w:val="00BE2AFA"/>
    <w:rsid w:val="00BF2D72"/>
    <w:rsid w:val="00C12C54"/>
    <w:rsid w:val="00C4565F"/>
    <w:rsid w:val="00C9248D"/>
    <w:rsid w:val="00CB2E3A"/>
    <w:rsid w:val="00D27BDD"/>
    <w:rsid w:val="00D32A1C"/>
    <w:rsid w:val="00D70515"/>
    <w:rsid w:val="00DD3F32"/>
    <w:rsid w:val="00E04441"/>
    <w:rsid w:val="00E557AA"/>
    <w:rsid w:val="00E858D9"/>
    <w:rsid w:val="00EC1769"/>
    <w:rsid w:val="00EE27D8"/>
    <w:rsid w:val="00EF7F19"/>
    <w:rsid w:val="00F34CE1"/>
    <w:rsid w:val="00F40C8E"/>
    <w:rsid w:val="00F61679"/>
    <w:rsid w:val="00F948A0"/>
    <w:rsid w:val="00FF6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481EB"/>
  <w15:chartTrackingRefBased/>
  <w15:docId w15:val="{266C85AB-FC28-4AAF-AF61-1B1251CB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F19"/>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EF7F19"/>
    <w:pPr>
      <w:ind w:right="-720"/>
      <w:jc w:val="center"/>
    </w:pPr>
    <w:rPr>
      <w:rFonts w:ascii="Arial" w:hAnsi="Arial"/>
      <w:sz w:val="24"/>
    </w:rPr>
  </w:style>
  <w:style w:type="character" w:customStyle="1" w:styleId="BodyTextChar">
    <w:name w:val="Body Text Char"/>
    <w:link w:val="BodyText"/>
    <w:semiHidden/>
    <w:rsid w:val="00EF7F19"/>
    <w:rPr>
      <w:rFonts w:ascii="Arial" w:eastAsia="Times New Roman" w:hAnsi="Arial" w:cs="Times New Roman"/>
      <w:sz w:val="24"/>
      <w:szCs w:val="20"/>
    </w:rPr>
  </w:style>
  <w:style w:type="character" w:styleId="Hyperlink">
    <w:name w:val="Hyperlink"/>
    <w:uiPriority w:val="99"/>
    <w:unhideWhenUsed/>
    <w:rsid w:val="007C1EB6"/>
    <w:rPr>
      <w:color w:val="0000FF"/>
      <w:u w:val="single"/>
    </w:rPr>
  </w:style>
  <w:style w:type="character" w:styleId="FollowedHyperlink">
    <w:name w:val="FollowedHyperlink"/>
    <w:uiPriority w:val="99"/>
    <w:semiHidden/>
    <w:unhideWhenUsed/>
    <w:rsid w:val="002A3B03"/>
    <w:rPr>
      <w:color w:val="954F72"/>
      <w:u w:val="single"/>
    </w:rPr>
  </w:style>
  <w:style w:type="character" w:styleId="UnresolvedMention">
    <w:name w:val="Unresolved Mention"/>
    <w:basedOn w:val="DefaultParagraphFont"/>
    <w:uiPriority w:val="99"/>
    <w:semiHidden/>
    <w:unhideWhenUsed/>
    <w:rsid w:val="008036BD"/>
    <w:rPr>
      <w:color w:val="605E5C"/>
      <w:shd w:val="clear" w:color="auto" w:fill="E1DFDD"/>
    </w:rPr>
  </w:style>
  <w:style w:type="paragraph" w:styleId="ListParagraph">
    <w:name w:val="List Paragraph"/>
    <w:basedOn w:val="Normal"/>
    <w:uiPriority w:val="34"/>
    <w:qFormat/>
    <w:rsid w:val="009236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39665">
      <w:bodyDiv w:val="1"/>
      <w:marLeft w:val="0"/>
      <w:marRight w:val="0"/>
      <w:marTop w:val="0"/>
      <w:marBottom w:val="0"/>
      <w:divBdr>
        <w:top w:val="none" w:sz="0" w:space="0" w:color="auto"/>
        <w:left w:val="none" w:sz="0" w:space="0" w:color="auto"/>
        <w:bottom w:val="none" w:sz="0" w:space="0" w:color="auto"/>
        <w:right w:val="none" w:sz="0" w:space="0" w:color="auto"/>
      </w:divBdr>
    </w:div>
    <w:div w:id="716394036">
      <w:bodyDiv w:val="1"/>
      <w:marLeft w:val="0"/>
      <w:marRight w:val="0"/>
      <w:marTop w:val="0"/>
      <w:marBottom w:val="0"/>
      <w:divBdr>
        <w:top w:val="none" w:sz="0" w:space="0" w:color="auto"/>
        <w:left w:val="none" w:sz="0" w:space="0" w:color="auto"/>
        <w:bottom w:val="none" w:sz="0" w:space="0" w:color="auto"/>
        <w:right w:val="none" w:sz="0" w:space="0" w:color="auto"/>
      </w:divBdr>
    </w:div>
    <w:div w:id="1207181305">
      <w:bodyDiv w:val="1"/>
      <w:marLeft w:val="0"/>
      <w:marRight w:val="0"/>
      <w:marTop w:val="0"/>
      <w:marBottom w:val="0"/>
      <w:divBdr>
        <w:top w:val="none" w:sz="0" w:space="0" w:color="auto"/>
        <w:left w:val="none" w:sz="0" w:space="0" w:color="auto"/>
        <w:bottom w:val="none" w:sz="0" w:space="0" w:color="auto"/>
        <w:right w:val="none" w:sz="0" w:space="0" w:color="auto"/>
      </w:divBdr>
      <w:divsChild>
        <w:div w:id="1919948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537525">
              <w:marLeft w:val="0"/>
              <w:marRight w:val="0"/>
              <w:marTop w:val="0"/>
              <w:marBottom w:val="0"/>
              <w:divBdr>
                <w:top w:val="none" w:sz="0" w:space="0" w:color="auto"/>
                <w:left w:val="none" w:sz="0" w:space="0" w:color="auto"/>
                <w:bottom w:val="none" w:sz="0" w:space="0" w:color="auto"/>
                <w:right w:val="none" w:sz="0" w:space="0" w:color="auto"/>
              </w:divBdr>
              <w:divsChild>
                <w:div w:id="443890205">
                  <w:marLeft w:val="0"/>
                  <w:marRight w:val="0"/>
                  <w:marTop w:val="0"/>
                  <w:marBottom w:val="0"/>
                  <w:divBdr>
                    <w:top w:val="none" w:sz="0" w:space="0" w:color="auto"/>
                    <w:left w:val="none" w:sz="0" w:space="0" w:color="auto"/>
                    <w:bottom w:val="none" w:sz="0" w:space="0" w:color="auto"/>
                    <w:right w:val="none" w:sz="0" w:space="0" w:color="auto"/>
                  </w:divBdr>
                  <w:divsChild>
                    <w:div w:id="1691829824">
                      <w:marLeft w:val="0"/>
                      <w:marRight w:val="0"/>
                      <w:marTop w:val="0"/>
                      <w:marBottom w:val="0"/>
                      <w:divBdr>
                        <w:top w:val="none" w:sz="0" w:space="0" w:color="auto"/>
                        <w:left w:val="none" w:sz="0" w:space="0" w:color="auto"/>
                        <w:bottom w:val="none" w:sz="0" w:space="0" w:color="auto"/>
                        <w:right w:val="none" w:sz="0" w:space="0" w:color="auto"/>
                      </w:divBdr>
                      <w:divsChild>
                        <w:div w:id="71781314">
                          <w:marLeft w:val="0"/>
                          <w:marRight w:val="0"/>
                          <w:marTop w:val="0"/>
                          <w:marBottom w:val="0"/>
                          <w:divBdr>
                            <w:top w:val="none" w:sz="0" w:space="0" w:color="auto"/>
                            <w:left w:val="none" w:sz="0" w:space="0" w:color="auto"/>
                            <w:bottom w:val="none" w:sz="0" w:space="0" w:color="auto"/>
                            <w:right w:val="none" w:sz="0" w:space="0" w:color="auto"/>
                          </w:divBdr>
                          <w:divsChild>
                            <w:div w:id="1586963378">
                              <w:marLeft w:val="0"/>
                              <w:marRight w:val="0"/>
                              <w:marTop w:val="0"/>
                              <w:marBottom w:val="0"/>
                              <w:divBdr>
                                <w:top w:val="none" w:sz="0" w:space="0" w:color="auto"/>
                                <w:left w:val="none" w:sz="0" w:space="0" w:color="auto"/>
                                <w:bottom w:val="none" w:sz="0" w:space="0" w:color="auto"/>
                                <w:right w:val="none" w:sz="0" w:space="0" w:color="auto"/>
                              </w:divBdr>
                              <w:divsChild>
                                <w:div w:id="1076323104">
                                  <w:marLeft w:val="0"/>
                                  <w:marRight w:val="0"/>
                                  <w:marTop w:val="0"/>
                                  <w:marBottom w:val="0"/>
                                  <w:divBdr>
                                    <w:top w:val="none" w:sz="0" w:space="0" w:color="auto"/>
                                    <w:left w:val="none" w:sz="0" w:space="0" w:color="auto"/>
                                    <w:bottom w:val="none" w:sz="0" w:space="0" w:color="auto"/>
                                    <w:right w:val="none" w:sz="0" w:space="0" w:color="auto"/>
                                  </w:divBdr>
                                  <w:divsChild>
                                    <w:div w:id="4996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25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linkedin.com/groups/12557242/" TargetMode="External"/><Relationship Id="rId4" Type="http://schemas.openxmlformats.org/officeDocument/2006/relationships/customXml" Target="../customXml/item4.xml"/><Relationship Id="rId9" Type="http://schemas.openxmlformats.org/officeDocument/2006/relationships/hyperlink" Target="mailto:leannmorgan9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2b2c09-c5b9-4655-8a89-32d2a793e0c0">
      <Terms xmlns="http://schemas.microsoft.com/office/infopath/2007/PartnerControls"/>
    </lcf76f155ced4ddcb4097134ff3c332f>
    <TaxCatchAll xmlns="054655c4-386f-4d2b-a9a1-67652d452f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6" ma:contentTypeDescription="Create a new document." ma:contentTypeScope="" ma:versionID="38567bc098500d47f9204aa5ce9eddd9">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0bd3092113b06e9fbafa519f0cbda7f6"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d6f523-487e-4e83-9ba9-6ef212c14e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a40e95-cc63-4a01-9eca-19dc5a8bca3a}" ma:internalName="TaxCatchAll" ma:showField="CatchAllData" ma:web="054655c4-386f-4d2b-a9a1-67652d452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8ED696-725F-4121-848E-4FFD98B72C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289BFA-0C74-4D20-853C-1BCE5045C057}"/>
</file>

<file path=customXml/itemProps3.xml><?xml version="1.0" encoding="utf-8"?>
<ds:datastoreItem xmlns:ds="http://schemas.openxmlformats.org/officeDocument/2006/customXml" ds:itemID="{AEF9B1D3-3BD7-42AE-81B3-54D2661C857D}">
  <ds:schemaRefs>
    <ds:schemaRef ds:uri="http://schemas.microsoft.com/office/2006/metadata/longProperties"/>
  </ds:schemaRefs>
</ds:datastoreItem>
</file>

<file path=customXml/itemProps4.xml><?xml version="1.0" encoding="utf-8"?>
<ds:datastoreItem xmlns:ds="http://schemas.openxmlformats.org/officeDocument/2006/customXml" ds:itemID="{3576C3E1-9DD2-41CF-B515-38A970180B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Links>
    <vt:vector size="6" baseType="variant">
      <vt:variant>
        <vt:i4>5963897</vt:i4>
      </vt:variant>
      <vt:variant>
        <vt:i4>0</vt:i4>
      </vt:variant>
      <vt:variant>
        <vt:i4>0</vt:i4>
      </vt:variant>
      <vt:variant>
        <vt:i4>5</vt:i4>
      </vt:variant>
      <vt:variant>
        <vt:lpwstr>mailto:dpenn@ncda.org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dpennington</dc:creator>
  <cp:keywords/>
  <dc:description/>
  <cp:lastModifiedBy>Morgan, Leann</cp:lastModifiedBy>
  <cp:revision>38</cp:revision>
  <dcterms:created xsi:type="dcterms:W3CDTF">2022-03-15T20:49:00Z</dcterms:created>
  <dcterms:modified xsi:type="dcterms:W3CDTF">2022-08-31T20:09:00Z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4874000.00000000</vt:lpwstr>
  </property>
  <property fmtid="{D5CDD505-2E9C-101B-9397-08002B2CF9AE}" pid="4" name="display_urn:schemas-microsoft-com:office:office#Author">
    <vt:lpwstr>BUILTIN\administrators</vt:lpwstr>
  </property>
  <property fmtid="{D5CDD505-2E9C-101B-9397-08002B2CF9AE}" pid="5" name="ContentTypeId">
    <vt:lpwstr>0x010100F78134802E893143A4AC568FD603A4DB</vt:lpwstr>
  </property>
</Properties>
</file>